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B9C" w:rsidRDefault="00276B9C" w:rsidP="00276B9C">
      <w:pPr>
        <w:jc w:val="center"/>
        <w:rPr>
          <w:b/>
        </w:rPr>
      </w:pPr>
    </w:p>
    <w:p w:rsidR="00276B9C" w:rsidRDefault="00276B9C" w:rsidP="00276B9C">
      <w:pPr>
        <w:rPr>
          <w:b/>
          <w:sz w:val="20"/>
          <w:szCs w:val="20"/>
        </w:rPr>
      </w:pPr>
      <w:r>
        <w:rPr>
          <w:b/>
          <w:sz w:val="20"/>
          <w:szCs w:val="20"/>
        </w:rPr>
        <w:t xml:space="preserve">Subject:  </w:t>
      </w:r>
      <w:r>
        <w:rPr>
          <w:sz w:val="20"/>
          <w:szCs w:val="20"/>
        </w:rPr>
        <w:t>Safety Government Agencies – (OSHA)</w:t>
      </w:r>
      <w:r>
        <w:rPr>
          <w:b/>
          <w:sz w:val="20"/>
          <w:szCs w:val="20"/>
        </w:rPr>
        <w:t xml:space="preserve">  </w:t>
      </w:r>
    </w:p>
    <w:p w:rsidR="00276B9C" w:rsidRDefault="00276B9C" w:rsidP="00276B9C">
      <w:pPr>
        <w:rPr>
          <w:b/>
          <w:sz w:val="20"/>
          <w:szCs w:val="20"/>
        </w:rPr>
      </w:pPr>
    </w:p>
    <w:p w:rsidR="00276B9C" w:rsidRPr="008A531B" w:rsidRDefault="00276B9C" w:rsidP="00276B9C">
      <w:pPr>
        <w:rPr>
          <w:sz w:val="20"/>
          <w:szCs w:val="20"/>
        </w:rPr>
      </w:pPr>
      <w:r>
        <w:rPr>
          <w:b/>
          <w:sz w:val="20"/>
          <w:szCs w:val="20"/>
          <w:u w:val="single"/>
        </w:rPr>
        <w:t>W</w:t>
      </w:r>
      <w:r>
        <w:rPr>
          <w:b/>
          <w:sz w:val="20"/>
          <w:szCs w:val="20"/>
        </w:rPr>
        <w:t xml:space="preserve">hy? (History):  </w:t>
      </w:r>
      <w:r w:rsidRPr="008A531B">
        <w:rPr>
          <w:sz w:val="20"/>
          <w:szCs w:val="20"/>
          <w:lang/>
        </w:rPr>
        <w:t xml:space="preserve">The United States </w:t>
      </w:r>
      <w:r w:rsidRPr="008A531B">
        <w:rPr>
          <w:bCs/>
          <w:sz w:val="20"/>
          <w:szCs w:val="20"/>
          <w:lang/>
        </w:rPr>
        <w:t>Occupational Safety and Health Administration</w:t>
      </w:r>
      <w:r w:rsidRPr="008A531B">
        <w:rPr>
          <w:sz w:val="20"/>
          <w:szCs w:val="20"/>
          <w:lang/>
        </w:rPr>
        <w:t xml:space="preserve"> (</w:t>
      </w:r>
      <w:r w:rsidRPr="008A531B">
        <w:rPr>
          <w:bCs/>
          <w:sz w:val="20"/>
          <w:szCs w:val="20"/>
          <w:lang/>
        </w:rPr>
        <w:t>OSHA</w:t>
      </w:r>
      <w:r w:rsidRPr="008A531B">
        <w:rPr>
          <w:sz w:val="20"/>
          <w:szCs w:val="20"/>
          <w:lang/>
        </w:rPr>
        <w:t xml:space="preserve">) is an agency of the </w:t>
      </w:r>
      <w:hyperlink r:id="rId7" w:tooltip="United States Department of Labor" w:history="1">
        <w:r w:rsidRPr="008A531B">
          <w:rPr>
            <w:rStyle w:val="Hyperlink"/>
            <w:color w:val="auto"/>
            <w:sz w:val="20"/>
            <w:szCs w:val="20"/>
            <w:u w:val="none"/>
            <w:lang/>
          </w:rPr>
          <w:t>United States Department of Labor</w:t>
        </w:r>
      </w:hyperlink>
      <w:r w:rsidRPr="008A531B">
        <w:rPr>
          <w:sz w:val="20"/>
          <w:szCs w:val="20"/>
          <w:lang/>
        </w:rPr>
        <w:t xml:space="preserve">. Congress established the agency under the </w:t>
      </w:r>
      <w:hyperlink r:id="rId8" w:tooltip="Occupational Safety and Health Act" w:history="1">
        <w:r w:rsidRPr="008A531B">
          <w:rPr>
            <w:rStyle w:val="Hyperlink"/>
            <w:color w:val="auto"/>
            <w:sz w:val="20"/>
            <w:szCs w:val="20"/>
            <w:u w:val="none"/>
            <w:lang/>
          </w:rPr>
          <w:t>Occupational Safety and Health Act</w:t>
        </w:r>
      </w:hyperlink>
      <w:r w:rsidRPr="008A531B">
        <w:rPr>
          <w:sz w:val="20"/>
          <w:szCs w:val="20"/>
          <w:lang/>
        </w:rPr>
        <w:t xml:space="preserve">, which President Richard M. Nixon signed into law on December 29, 1970. OSHA's mission is to "assure safe and healthful working conditions for working men and women by setting and enforcing standards and by providing training, outreach, education and assistance". The agency is also charged with enforcing a variety of </w:t>
      </w:r>
      <w:hyperlink r:id="rId9" w:tooltip="Whistleblower" w:history="1">
        <w:r w:rsidRPr="008A531B">
          <w:rPr>
            <w:rStyle w:val="Hyperlink"/>
            <w:color w:val="auto"/>
            <w:sz w:val="20"/>
            <w:szCs w:val="20"/>
            <w:u w:val="none"/>
            <w:lang/>
          </w:rPr>
          <w:t>whistleblower</w:t>
        </w:r>
      </w:hyperlink>
      <w:r w:rsidRPr="008A531B">
        <w:rPr>
          <w:sz w:val="20"/>
          <w:szCs w:val="20"/>
          <w:lang/>
        </w:rPr>
        <w:t xml:space="preserve"> statutes and regulations. OSHA is currently headed by Assistant Secretary of Labor </w:t>
      </w:r>
      <w:hyperlink r:id="rId10" w:tooltip="David Michaels (epidemiologist)" w:history="1">
        <w:r w:rsidRPr="008A531B">
          <w:rPr>
            <w:rStyle w:val="Hyperlink"/>
            <w:color w:val="auto"/>
            <w:sz w:val="20"/>
            <w:szCs w:val="20"/>
            <w:u w:val="none"/>
            <w:lang/>
          </w:rPr>
          <w:t>Dr. David Michaels</w:t>
        </w:r>
      </w:hyperlink>
      <w:r w:rsidRPr="008A531B">
        <w:rPr>
          <w:sz w:val="20"/>
          <w:szCs w:val="20"/>
          <w:lang/>
        </w:rPr>
        <w:t>.</w:t>
      </w:r>
      <w:r w:rsidRPr="008A531B">
        <w:rPr>
          <w:sz w:val="20"/>
          <w:szCs w:val="20"/>
        </w:rPr>
        <w:t xml:space="preserve">  </w:t>
      </w:r>
    </w:p>
    <w:p w:rsidR="00276B9C" w:rsidRPr="008A531B" w:rsidRDefault="00276B9C" w:rsidP="00276B9C">
      <w:pPr>
        <w:pStyle w:val="NormalWeb"/>
        <w:rPr>
          <w:sz w:val="20"/>
          <w:szCs w:val="20"/>
          <w:lang/>
        </w:rPr>
      </w:pPr>
      <w:r>
        <w:rPr>
          <w:b/>
          <w:sz w:val="20"/>
          <w:szCs w:val="20"/>
          <w:u w:val="single"/>
        </w:rPr>
        <w:t>H</w:t>
      </w:r>
      <w:r>
        <w:rPr>
          <w:b/>
          <w:sz w:val="20"/>
          <w:szCs w:val="20"/>
        </w:rPr>
        <w:t xml:space="preserve">ow does it relate to the skin?  </w:t>
      </w:r>
      <w:r w:rsidRPr="008A531B">
        <w:rPr>
          <w:sz w:val="20"/>
          <w:szCs w:val="20"/>
          <w:lang/>
        </w:rPr>
        <w:t xml:space="preserve">The Occupational Safety and Health Act allows OSHA to issue workplace health and safety regulations. These regulations include </w:t>
      </w:r>
      <w:hyperlink r:id="rId11" w:tooltip="Permissible exposure limit" w:history="1">
        <w:r w:rsidRPr="008A531B">
          <w:rPr>
            <w:rStyle w:val="Hyperlink"/>
            <w:color w:val="auto"/>
            <w:sz w:val="20"/>
            <w:szCs w:val="20"/>
            <w:u w:val="none"/>
            <w:lang/>
          </w:rPr>
          <w:t>limits on chemical exposure</w:t>
        </w:r>
      </w:hyperlink>
      <w:r w:rsidRPr="008A531B">
        <w:rPr>
          <w:sz w:val="20"/>
          <w:szCs w:val="20"/>
          <w:lang/>
        </w:rPr>
        <w:t>, employee access to information, requirements for the use of personal protective equipment, and requirements for safety procedures.</w:t>
      </w:r>
    </w:p>
    <w:p w:rsidR="00276B9C" w:rsidRPr="008A531B" w:rsidRDefault="00276B9C" w:rsidP="00276B9C">
      <w:pPr>
        <w:pStyle w:val="NormalWeb"/>
        <w:rPr>
          <w:sz w:val="20"/>
          <w:szCs w:val="20"/>
          <w:lang/>
        </w:rPr>
      </w:pPr>
      <w:r w:rsidRPr="008A531B">
        <w:rPr>
          <w:sz w:val="20"/>
          <w:szCs w:val="20"/>
          <w:lang/>
        </w:rPr>
        <w:t xml:space="preserve">In its first year of operation, OSHA was permitted to adopt regulations based on guidelines set by certain </w:t>
      </w:r>
      <w:hyperlink r:id="rId12" w:tooltip="Standards organizations" w:history="1">
        <w:r w:rsidRPr="008A531B">
          <w:rPr>
            <w:rStyle w:val="Hyperlink"/>
            <w:color w:val="auto"/>
            <w:sz w:val="20"/>
            <w:szCs w:val="20"/>
            <w:u w:val="none"/>
            <w:lang/>
          </w:rPr>
          <w:t>standards organizations</w:t>
        </w:r>
      </w:hyperlink>
      <w:r w:rsidRPr="008A531B">
        <w:rPr>
          <w:sz w:val="20"/>
          <w:szCs w:val="20"/>
          <w:lang/>
        </w:rPr>
        <w:t xml:space="preserve">, such as the </w:t>
      </w:r>
      <w:hyperlink r:id="rId13" w:tooltip="American Conference of Governmental Industrial Hygienists" w:history="1">
        <w:r w:rsidRPr="008A531B">
          <w:rPr>
            <w:rStyle w:val="Hyperlink"/>
            <w:color w:val="auto"/>
            <w:sz w:val="20"/>
            <w:szCs w:val="20"/>
            <w:u w:val="none"/>
            <w:lang/>
          </w:rPr>
          <w:t>American Conference of Governmental Industrial Hygienists</w:t>
        </w:r>
      </w:hyperlink>
      <w:r w:rsidRPr="008A531B">
        <w:rPr>
          <w:sz w:val="20"/>
          <w:szCs w:val="20"/>
          <w:lang/>
        </w:rPr>
        <w:t xml:space="preserve">, without going through all of the requirements of a typical </w:t>
      </w:r>
      <w:hyperlink r:id="rId14" w:tooltip="Rulemaking" w:history="1">
        <w:r w:rsidRPr="008A531B">
          <w:rPr>
            <w:rStyle w:val="Hyperlink"/>
            <w:color w:val="auto"/>
            <w:sz w:val="20"/>
            <w:szCs w:val="20"/>
            <w:u w:val="none"/>
            <w:lang/>
          </w:rPr>
          <w:t>rulemaking</w:t>
        </w:r>
      </w:hyperlink>
      <w:r w:rsidRPr="008A531B">
        <w:rPr>
          <w:sz w:val="20"/>
          <w:szCs w:val="20"/>
          <w:lang/>
        </w:rPr>
        <w:t>.</w:t>
      </w:r>
    </w:p>
    <w:p w:rsidR="00276B9C" w:rsidRPr="008A531B" w:rsidRDefault="00276B9C" w:rsidP="00276B9C">
      <w:pPr>
        <w:pStyle w:val="NormalWeb"/>
        <w:rPr>
          <w:sz w:val="20"/>
          <w:szCs w:val="20"/>
          <w:lang/>
        </w:rPr>
      </w:pPr>
      <w:r>
        <w:rPr>
          <w:b/>
          <w:sz w:val="20"/>
          <w:szCs w:val="20"/>
          <w:u w:val="single"/>
        </w:rPr>
        <w:t>W</w:t>
      </w:r>
      <w:r>
        <w:rPr>
          <w:b/>
          <w:sz w:val="20"/>
          <w:szCs w:val="20"/>
        </w:rPr>
        <w:t xml:space="preserve">here does it typically occur?  </w:t>
      </w:r>
      <w:r w:rsidRPr="008A531B">
        <w:rPr>
          <w:sz w:val="20"/>
          <w:szCs w:val="20"/>
          <w:lang/>
        </w:rPr>
        <w:t xml:space="preserve">In 2000, OSHA issued an </w:t>
      </w:r>
      <w:hyperlink r:id="rId15" w:tooltip="Ergonomics" w:history="1">
        <w:r w:rsidRPr="008A531B">
          <w:rPr>
            <w:rStyle w:val="Hyperlink"/>
            <w:color w:val="auto"/>
            <w:sz w:val="20"/>
            <w:szCs w:val="20"/>
            <w:u w:val="none"/>
            <w:lang/>
          </w:rPr>
          <w:t>ergonomics</w:t>
        </w:r>
      </w:hyperlink>
      <w:r>
        <w:rPr>
          <w:sz w:val="20"/>
          <w:szCs w:val="20"/>
          <w:lang/>
        </w:rPr>
        <w:t xml:space="preserve"> standard. In March 2001, </w:t>
      </w:r>
      <w:hyperlink r:id="rId16" w:tooltip="United States Congress" w:history="1">
        <w:r w:rsidRPr="008A531B">
          <w:rPr>
            <w:rStyle w:val="Hyperlink"/>
            <w:color w:val="auto"/>
            <w:sz w:val="20"/>
            <w:szCs w:val="20"/>
            <w:u w:val="none"/>
            <w:lang/>
          </w:rPr>
          <w:t>Congress</w:t>
        </w:r>
      </w:hyperlink>
      <w:r w:rsidRPr="008A531B">
        <w:rPr>
          <w:sz w:val="20"/>
          <w:szCs w:val="20"/>
          <w:lang/>
        </w:rPr>
        <w:t xml:space="preserve"> voted to repeal the standard through the </w:t>
      </w:r>
      <w:hyperlink r:id="rId17" w:tooltip="Congressional Review Act" w:history="1">
        <w:r w:rsidRPr="008A531B">
          <w:rPr>
            <w:rStyle w:val="Hyperlink"/>
            <w:color w:val="auto"/>
            <w:sz w:val="20"/>
            <w:szCs w:val="20"/>
            <w:u w:val="none"/>
            <w:lang/>
          </w:rPr>
          <w:t>Congressional Review Act</w:t>
        </w:r>
      </w:hyperlink>
      <w:r w:rsidRPr="008A531B">
        <w:rPr>
          <w:sz w:val="20"/>
          <w:szCs w:val="20"/>
          <w:lang/>
        </w:rPr>
        <w:t xml:space="preserve">. The repeal, one of the first major pieces of legislation signed by President </w:t>
      </w:r>
      <w:hyperlink r:id="rId18" w:tooltip="George W. Bush" w:history="1">
        <w:r w:rsidRPr="008A531B">
          <w:rPr>
            <w:rStyle w:val="Hyperlink"/>
            <w:color w:val="auto"/>
            <w:sz w:val="20"/>
            <w:szCs w:val="20"/>
            <w:u w:val="none"/>
            <w:lang/>
          </w:rPr>
          <w:t>George W. Bush</w:t>
        </w:r>
      </w:hyperlink>
      <w:r w:rsidRPr="008A531B">
        <w:rPr>
          <w:sz w:val="20"/>
          <w:szCs w:val="20"/>
          <w:lang/>
        </w:rPr>
        <w:t>, is the only instance that Congress has successfully used the Congressional Review Act to block a regulation.</w:t>
      </w:r>
    </w:p>
    <w:p w:rsidR="00276B9C" w:rsidRPr="008A531B" w:rsidRDefault="00276B9C" w:rsidP="00276B9C">
      <w:pPr>
        <w:pStyle w:val="NormalWeb"/>
        <w:rPr>
          <w:sz w:val="20"/>
          <w:szCs w:val="20"/>
          <w:lang/>
        </w:rPr>
      </w:pPr>
      <w:r w:rsidRPr="008A531B">
        <w:rPr>
          <w:sz w:val="20"/>
          <w:szCs w:val="20"/>
          <w:lang/>
        </w:rPr>
        <w:t>Between 2001 and 2011, OSHA has issued just four new health and safety standards; during this period, the agency has promulgated regulations at a far slower rate than during any other decade in the agency's history.</w:t>
      </w:r>
      <w:r w:rsidRPr="008A531B">
        <w:rPr>
          <w:b/>
          <w:sz w:val="20"/>
          <w:szCs w:val="20"/>
        </w:rPr>
        <w:t xml:space="preserve">  </w:t>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r w:rsidRPr="008A531B">
        <w:rPr>
          <w:b/>
          <w:sz w:val="20"/>
          <w:szCs w:val="20"/>
        </w:rPr>
        <w:softHyphen/>
      </w:r>
    </w:p>
    <w:p w:rsidR="00276B9C" w:rsidRPr="008A531B" w:rsidRDefault="00276B9C" w:rsidP="00276B9C">
      <w:pPr>
        <w:pStyle w:val="NormalWeb"/>
        <w:rPr>
          <w:sz w:val="20"/>
          <w:szCs w:val="20"/>
          <w:lang/>
        </w:rPr>
      </w:pPr>
      <w:r>
        <w:rPr>
          <w:b/>
          <w:sz w:val="20"/>
          <w:szCs w:val="20"/>
          <w:u w:val="single"/>
        </w:rPr>
        <w:t>W</w:t>
      </w:r>
      <w:r>
        <w:rPr>
          <w:b/>
          <w:sz w:val="20"/>
          <w:szCs w:val="20"/>
        </w:rPr>
        <w:t xml:space="preserve">hen? (Implications):  </w:t>
      </w:r>
      <w:r w:rsidRPr="008A531B">
        <w:rPr>
          <w:sz w:val="20"/>
          <w:szCs w:val="20"/>
          <w:lang/>
        </w:rPr>
        <w:t>OSHA is responsible for enforcing its standards on regulated entities. The agency sends Compliance Safety and Health Officers to work sites, where they carry out inspections and assess fines for regulatory violations. Inspections are planned for work sites in particularly hazardous industries. Inspections can also result in response to workplace incidents, worker complaints or referrals by other individuals.</w:t>
      </w:r>
    </w:p>
    <w:p w:rsidR="00276B9C" w:rsidRPr="008A531B" w:rsidRDefault="00276B9C" w:rsidP="00276B9C">
      <w:pPr>
        <w:pStyle w:val="NormalWeb"/>
        <w:rPr>
          <w:sz w:val="20"/>
          <w:szCs w:val="20"/>
          <w:lang/>
        </w:rPr>
      </w:pPr>
      <w:r w:rsidRPr="008A531B">
        <w:rPr>
          <w:sz w:val="20"/>
          <w:szCs w:val="20"/>
          <w:lang/>
        </w:rPr>
        <w:t>OSHA covers approximately 7 million workplaces</w:t>
      </w:r>
      <w:r>
        <w:rPr>
          <w:sz w:val="20"/>
          <w:szCs w:val="20"/>
          <w:lang/>
        </w:rPr>
        <w:t xml:space="preserve">. </w:t>
      </w:r>
      <w:r>
        <w:rPr>
          <w:sz w:val="20"/>
          <w:szCs w:val="20"/>
          <w:vertAlign w:val="superscript"/>
          <w:lang/>
        </w:rPr>
        <w:t xml:space="preserve"> </w:t>
      </w:r>
      <w:r w:rsidRPr="008A531B">
        <w:rPr>
          <w:sz w:val="20"/>
          <w:szCs w:val="20"/>
          <w:lang/>
        </w:rPr>
        <w:t xml:space="preserve">According to a report by </w:t>
      </w:r>
      <w:hyperlink r:id="rId19" w:tooltip="AFL–CIO" w:history="1">
        <w:r w:rsidRPr="008A531B">
          <w:rPr>
            <w:rStyle w:val="Hyperlink"/>
            <w:color w:val="auto"/>
            <w:sz w:val="20"/>
            <w:szCs w:val="20"/>
            <w:u w:val="none"/>
            <w:lang/>
          </w:rPr>
          <w:t>AFL–CIO</w:t>
        </w:r>
      </w:hyperlink>
      <w:r w:rsidRPr="008A531B">
        <w:rPr>
          <w:sz w:val="20"/>
          <w:szCs w:val="20"/>
          <w:lang/>
        </w:rPr>
        <w:t>, it would take OSHA 129 years to inspect all workplaces under its jurisdiction.</w:t>
      </w:r>
      <w:r w:rsidRPr="008A531B">
        <w:rPr>
          <w:b/>
          <w:sz w:val="20"/>
          <w:szCs w:val="20"/>
        </w:rPr>
        <w:t xml:space="preserve">  </w:t>
      </w:r>
    </w:p>
    <w:p w:rsidR="00276B9C" w:rsidRPr="00557D84" w:rsidRDefault="00276B9C" w:rsidP="00276B9C">
      <w:pPr>
        <w:pStyle w:val="NormalWeb"/>
        <w:rPr>
          <w:sz w:val="20"/>
          <w:szCs w:val="20"/>
          <w:lang/>
        </w:rPr>
      </w:pPr>
      <w:r>
        <w:rPr>
          <w:b/>
          <w:sz w:val="20"/>
          <w:szCs w:val="20"/>
          <w:u w:val="single"/>
        </w:rPr>
        <w:t>W</w:t>
      </w:r>
      <w:r>
        <w:rPr>
          <w:b/>
          <w:sz w:val="20"/>
          <w:szCs w:val="20"/>
        </w:rPr>
        <w:t xml:space="preserve">ho benefits from this?  </w:t>
      </w:r>
      <w:r w:rsidRPr="00557D84">
        <w:rPr>
          <w:sz w:val="20"/>
          <w:szCs w:val="20"/>
          <w:lang/>
        </w:rPr>
        <w:t>Certain workplaces are exempted from OSHA inspections because they fall outside of the scope of the Occupational Safety and Health Act, are regulated by other agencies, or are exempted through Department of Labor appropriations bills.</w:t>
      </w:r>
    </w:p>
    <w:p w:rsidR="00276B9C" w:rsidRPr="00557D84" w:rsidRDefault="00276B9C" w:rsidP="00276B9C">
      <w:pPr>
        <w:pStyle w:val="NormalWeb"/>
        <w:rPr>
          <w:sz w:val="20"/>
          <w:szCs w:val="20"/>
          <w:lang/>
        </w:rPr>
      </w:pPr>
      <w:r w:rsidRPr="00557D84">
        <w:rPr>
          <w:sz w:val="20"/>
          <w:szCs w:val="20"/>
          <w:lang/>
        </w:rPr>
        <w:t>Exempted workers include:</w:t>
      </w:r>
    </w:p>
    <w:p w:rsidR="00276B9C" w:rsidRPr="00557D84" w:rsidRDefault="00276B9C" w:rsidP="00276B9C">
      <w:pPr>
        <w:numPr>
          <w:ilvl w:val="0"/>
          <w:numId w:val="1"/>
        </w:numPr>
        <w:spacing w:before="100" w:beforeAutospacing="1" w:after="100" w:afterAutospacing="1"/>
        <w:rPr>
          <w:sz w:val="20"/>
          <w:szCs w:val="20"/>
          <w:lang/>
        </w:rPr>
      </w:pPr>
      <w:r w:rsidRPr="00557D84">
        <w:rPr>
          <w:sz w:val="20"/>
          <w:szCs w:val="20"/>
          <w:lang/>
        </w:rPr>
        <w:t xml:space="preserve">Mine and quarry workers (regulated by the </w:t>
      </w:r>
      <w:hyperlink r:id="rId20" w:tooltip="Mine Safety and Health Administration" w:history="1">
        <w:r w:rsidRPr="00557D84">
          <w:rPr>
            <w:rStyle w:val="Hyperlink"/>
            <w:color w:val="auto"/>
            <w:sz w:val="20"/>
            <w:szCs w:val="20"/>
            <w:u w:val="none"/>
            <w:lang/>
          </w:rPr>
          <w:t>Mine Safety and Health Administration</w:t>
        </w:r>
      </w:hyperlink>
      <w:r w:rsidRPr="00557D84">
        <w:rPr>
          <w:sz w:val="20"/>
          <w:szCs w:val="20"/>
          <w:lang/>
        </w:rPr>
        <w:t>)</w:t>
      </w:r>
    </w:p>
    <w:p w:rsidR="00276B9C" w:rsidRPr="00557D84" w:rsidRDefault="00276B9C" w:rsidP="00276B9C">
      <w:pPr>
        <w:numPr>
          <w:ilvl w:val="0"/>
          <w:numId w:val="1"/>
        </w:numPr>
        <w:spacing w:before="100" w:beforeAutospacing="1" w:after="100" w:afterAutospacing="1"/>
        <w:rPr>
          <w:sz w:val="20"/>
          <w:szCs w:val="20"/>
          <w:lang/>
        </w:rPr>
      </w:pPr>
      <w:r w:rsidRPr="00557D84">
        <w:rPr>
          <w:sz w:val="20"/>
          <w:szCs w:val="20"/>
          <w:lang/>
        </w:rPr>
        <w:t>Independent contractors and other self-employed individuals</w:t>
      </w:r>
    </w:p>
    <w:p w:rsidR="00276B9C" w:rsidRPr="00557D84" w:rsidRDefault="00276B9C" w:rsidP="00276B9C">
      <w:pPr>
        <w:numPr>
          <w:ilvl w:val="0"/>
          <w:numId w:val="1"/>
        </w:numPr>
        <w:spacing w:before="100" w:beforeAutospacing="1" w:after="100" w:afterAutospacing="1"/>
        <w:rPr>
          <w:sz w:val="20"/>
          <w:szCs w:val="20"/>
          <w:lang/>
        </w:rPr>
      </w:pPr>
      <w:r w:rsidRPr="00557D84">
        <w:rPr>
          <w:sz w:val="20"/>
          <w:szCs w:val="20"/>
          <w:lang/>
        </w:rPr>
        <w:t xml:space="preserve">Public sector employees (covered only in jurisdictions with state plans; the </w:t>
      </w:r>
      <w:hyperlink r:id="rId21" w:tooltip="United States Postal Service" w:history="1">
        <w:r w:rsidRPr="00557D84">
          <w:rPr>
            <w:rStyle w:val="Hyperlink"/>
            <w:color w:val="auto"/>
            <w:sz w:val="20"/>
            <w:szCs w:val="20"/>
            <w:u w:val="none"/>
            <w:lang/>
          </w:rPr>
          <w:t>United States Postal Service</w:t>
        </w:r>
      </w:hyperlink>
      <w:r w:rsidRPr="00557D84">
        <w:rPr>
          <w:sz w:val="20"/>
          <w:szCs w:val="20"/>
          <w:lang/>
        </w:rPr>
        <w:t xml:space="preserve"> is covered under the Postal Employees Safety Enhancement Act) </w:t>
      </w:r>
    </w:p>
    <w:p w:rsidR="00276B9C" w:rsidRPr="00557D84" w:rsidRDefault="00276B9C" w:rsidP="00276B9C">
      <w:pPr>
        <w:numPr>
          <w:ilvl w:val="0"/>
          <w:numId w:val="1"/>
        </w:numPr>
        <w:spacing w:before="100" w:beforeAutospacing="1" w:after="100" w:afterAutospacing="1"/>
        <w:rPr>
          <w:sz w:val="20"/>
          <w:szCs w:val="20"/>
          <w:lang/>
        </w:rPr>
      </w:pPr>
      <w:r w:rsidRPr="00557D84">
        <w:rPr>
          <w:sz w:val="20"/>
          <w:szCs w:val="20"/>
          <w:lang/>
        </w:rPr>
        <w:t>Domestic workers</w:t>
      </w:r>
    </w:p>
    <w:p w:rsidR="00276B9C" w:rsidRPr="00557D84" w:rsidRDefault="00276B9C" w:rsidP="00276B9C">
      <w:pPr>
        <w:numPr>
          <w:ilvl w:val="0"/>
          <w:numId w:val="1"/>
        </w:numPr>
        <w:spacing w:before="100" w:beforeAutospacing="1" w:after="100" w:afterAutospacing="1"/>
        <w:rPr>
          <w:sz w:val="20"/>
          <w:szCs w:val="20"/>
          <w:lang/>
        </w:rPr>
      </w:pPr>
      <w:r w:rsidRPr="00557D84">
        <w:rPr>
          <w:sz w:val="20"/>
          <w:szCs w:val="20"/>
          <w:lang/>
        </w:rPr>
        <w:t xml:space="preserve">Flight crews (covered by the </w:t>
      </w:r>
      <w:hyperlink r:id="rId22" w:tooltip="Federal Aviation Administration" w:history="1">
        <w:r w:rsidRPr="00557D84">
          <w:rPr>
            <w:rStyle w:val="Hyperlink"/>
            <w:color w:val="auto"/>
            <w:sz w:val="20"/>
            <w:szCs w:val="20"/>
            <w:u w:val="none"/>
            <w:lang/>
          </w:rPr>
          <w:t>Federal Aviation Administration</w:t>
        </w:r>
      </w:hyperlink>
      <w:r w:rsidRPr="00557D84">
        <w:rPr>
          <w:sz w:val="20"/>
          <w:szCs w:val="20"/>
          <w:lang/>
        </w:rPr>
        <w:t xml:space="preserve">) </w:t>
      </w:r>
    </w:p>
    <w:p w:rsidR="00276B9C" w:rsidRDefault="00276B9C" w:rsidP="00276B9C">
      <w:pPr>
        <w:numPr>
          <w:ilvl w:val="0"/>
          <w:numId w:val="1"/>
        </w:numPr>
        <w:spacing w:before="100" w:beforeAutospacing="1" w:after="100" w:afterAutospacing="1"/>
        <w:rPr>
          <w:sz w:val="20"/>
          <w:szCs w:val="20"/>
          <w:lang/>
        </w:rPr>
      </w:pPr>
      <w:r w:rsidRPr="00557D84">
        <w:rPr>
          <w:sz w:val="20"/>
          <w:szCs w:val="20"/>
          <w:lang/>
        </w:rPr>
        <w:t>Farms employing only family members and farms employing fewer than 10 employees with no migrant labor housing</w:t>
      </w:r>
    </w:p>
    <w:p w:rsidR="00276B9C" w:rsidRDefault="00276B9C" w:rsidP="00276B9C">
      <w:pPr>
        <w:spacing w:before="100" w:beforeAutospacing="1" w:after="100" w:afterAutospacing="1"/>
        <w:rPr>
          <w:sz w:val="20"/>
          <w:szCs w:val="20"/>
          <w:lang/>
        </w:rPr>
      </w:pPr>
    </w:p>
    <w:p w:rsidR="00276B9C" w:rsidRDefault="00276B9C" w:rsidP="00276B9C">
      <w:pPr>
        <w:spacing w:before="100" w:beforeAutospacing="1" w:after="100" w:afterAutospacing="1"/>
        <w:rPr>
          <w:sz w:val="20"/>
          <w:szCs w:val="20"/>
          <w:lang/>
        </w:rPr>
      </w:pPr>
    </w:p>
    <w:p w:rsidR="00276B9C" w:rsidRDefault="00276B9C" w:rsidP="00276B9C">
      <w:pPr>
        <w:spacing w:before="100" w:beforeAutospacing="1" w:after="100" w:afterAutospacing="1"/>
        <w:rPr>
          <w:sz w:val="20"/>
          <w:szCs w:val="20"/>
          <w:lang/>
        </w:rPr>
      </w:pPr>
    </w:p>
    <w:p w:rsidR="00276B9C" w:rsidRPr="00557D84" w:rsidRDefault="00276B9C" w:rsidP="00276B9C">
      <w:pPr>
        <w:spacing w:before="100" w:beforeAutospacing="1" w:after="100" w:afterAutospacing="1"/>
        <w:rPr>
          <w:sz w:val="20"/>
          <w:szCs w:val="20"/>
          <w:lang/>
        </w:rPr>
      </w:pPr>
    </w:p>
    <w:p w:rsidR="00276B9C" w:rsidRPr="00557D84" w:rsidRDefault="00276B9C" w:rsidP="00276B9C">
      <w:pPr>
        <w:pStyle w:val="NormalWeb"/>
        <w:rPr>
          <w:sz w:val="20"/>
          <w:szCs w:val="20"/>
          <w:lang/>
        </w:rPr>
      </w:pPr>
      <w:r w:rsidRPr="00557D84">
        <w:rPr>
          <w:sz w:val="20"/>
          <w:szCs w:val="20"/>
          <w:lang/>
        </w:rPr>
        <w:t xml:space="preserve">Additionally, workplaces participating in OSHA's Voluntary Protection Programs are exempted from programmatic </w:t>
      </w:r>
      <w:proofErr w:type="gramStart"/>
      <w:r w:rsidRPr="00557D84">
        <w:rPr>
          <w:sz w:val="20"/>
          <w:szCs w:val="20"/>
          <w:lang/>
        </w:rPr>
        <w:t>inspections</w:t>
      </w:r>
      <w:proofErr w:type="gramEnd"/>
      <w:r w:rsidRPr="00557D84">
        <w:rPr>
          <w:sz w:val="20"/>
          <w:szCs w:val="20"/>
          <w:lang/>
        </w:rPr>
        <w:t xml:space="preserve">, though they can still be subject to accident-, complaint-, or referral-initiated inspections. </w:t>
      </w:r>
    </w:p>
    <w:p w:rsidR="00276B9C" w:rsidRPr="00557D84" w:rsidRDefault="00276B9C" w:rsidP="00276B9C">
      <w:pPr>
        <w:rPr>
          <w:b/>
          <w:sz w:val="20"/>
          <w:szCs w:val="20"/>
        </w:rPr>
      </w:pPr>
      <w:r>
        <w:rPr>
          <w:b/>
          <w:sz w:val="20"/>
          <w:szCs w:val="20"/>
          <w:u w:val="single"/>
        </w:rPr>
        <w:t>W</w:t>
      </w:r>
      <w:r>
        <w:rPr>
          <w:b/>
          <w:sz w:val="20"/>
          <w:szCs w:val="20"/>
        </w:rPr>
        <w:t xml:space="preserve">hat causes this?  </w:t>
      </w:r>
      <w:r w:rsidRPr="00557D84">
        <w:rPr>
          <w:sz w:val="20"/>
          <w:szCs w:val="20"/>
          <w:lang/>
        </w:rPr>
        <w:t xml:space="preserve">In addition to enforcing regulations issued under the Occupational Safety and Health Act, OSHA is also responsible for enforcing </w:t>
      </w:r>
      <w:hyperlink r:id="rId23" w:tooltip="Whistleblower law" w:history="1">
        <w:r w:rsidRPr="00557D84">
          <w:rPr>
            <w:rStyle w:val="Hyperlink"/>
            <w:color w:val="auto"/>
            <w:sz w:val="20"/>
            <w:szCs w:val="20"/>
            <w:u w:val="none"/>
            <w:lang/>
          </w:rPr>
          <w:t>whistleblower provisions</w:t>
        </w:r>
      </w:hyperlink>
      <w:r w:rsidRPr="00557D84">
        <w:rPr>
          <w:sz w:val="20"/>
          <w:szCs w:val="20"/>
          <w:lang/>
        </w:rPr>
        <w:t xml:space="preserve"> of 21 statutes</w:t>
      </w:r>
      <w:r>
        <w:rPr>
          <w:sz w:val="20"/>
          <w:szCs w:val="20"/>
          <w:lang/>
        </w:rPr>
        <w:t xml:space="preserve">. </w:t>
      </w:r>
      <w:r w:rsidRPr="00557D84">
        <w:rPr>
          <w:sz w:val="20"/>
          <w:szCs w:val="20"/>
          <w:lang/>
        </w:rPr>
        <w:t xml:space="preserve">Over the years, Congress has designated OSHA as responsible for enforcing these laws, regardless of their relationship to occupational safety and health matters. Most recently, Congress designated OSHA as the agency responsible for enforcing the whistleblower provisions of the </w:t>
      </w:r>
      <w:hyperlink r:id="rId24" w:tooltip="Dodd-Frank Wall Street Reform and Consumer Protection Act" w:history="1">
        <w:r w:rsidRPr="00557D84">
          <w:rPr>
            <w:rStyle w:val="Hyperlink"/>
            <w:color w:val="auto"/>
            <w:sz w:val="20"/>
            <w:szCs w:val="20"/>
            <w:u w:val="none"/>
            <w:lang/>
          </w:rPr>
          <w:t>Dodd-Frank Wall Street Reform and Consumer Protection Act</w:t>
        </w:r>
      </w:hyperlink>
      <w:r w:rsidRPr="00557D84">
        <w:rPr>
          <w:sz w:val="20"/>
          <w:szCs w:val="20"/>
          <w:lang/>
        </w:rPr>
        <w:t>.</w:t>
      </w:r>
      <w:r w:rsidRPr="00557D84">
        <w:rPr>
          <w:b/>
          <w:sz w:val="20"/>
          <w:szCs w:val="20"/>
        </w:rPr>
        <w:t xml:space="preserve">   </w:t>
      </w:r>
    </w:p>
    <w:p w:rsidR="00276B9C" w:rsidRDefault="00276B9C" w:rsidP="00276B9C">
      <w:pPr>
        <w:rPr>
          <w:b/>
          <w:sz w:val="20"/>
          <w:szCs w:val="20"/>
          <w:u w:val="single"/>
        </w:rPr>
      </w:pPr>
    </w:p>
    <w:p w:rsidR="00276B9C" w:rsidRPr="00557D84" w:rsidRDefault="00276B9C" w:rsidP="00276B9C">
      <w:pPr>
        <w:rPr>
          <w:b/>
          <w:sz w:val="20"/>
          <w:szCs w:val="20"/>
        </w:rPr>
      </w:pPr>
      <w:r>
        <w:rPr>
          <w:b/>
          <w:sz w:val="20"/>
          <w:szCs w:val="20"/>
          <w:u w:val="single"/>
        </w:rPr>
        <w:t>H</w:t>
      </w:r>
      <w:r>
        <w:rPr>
          <w:b/>
          <w:sz w:val="20"/>
          <w:szCs w:val="20"/>
        </w:rPr>
        <w:t xml:space="preserve">ow?  </w:t>
      </w:r>
      <w:r w:rsidRPr="00557D84">
        <w:rPr>
          <w:sz w:val="20"/>
          <w:szCs w:val="20"/>
          <w:lang/>
        </w:rPr>
        <w:t>Under the Occupational Safety and Health Act, U.S. states and territories are permitted to adopt federally approved occupational safety and health plans. These plans, which replace federal OSHA enforcement and receive partial funding from the federal government, are required to be at least as effective in protecting workers as OSHA. They are also required to cover public sector employees (federal OSHA does not cover such workers). Twenty-two states administer occupational safety and health plans. An additional five jurisdictions, Connecticut, New York, New Jersey, Illinois, and the Virgin Islands, have occupational safety and health plans that exclusively cover public sector workers and do not supplant federal OSHA in private sector enforcement</w:t>
      </w:r>
      <w:r>
        <w:rPr>
          <w:sz w:val="20"/>
          <w:szCs w:val="20"/>
          <w:lang/>
        </w:rPr>
        <w:t>.</w:t>
      </w:r>
    </w:p>
    <w:p w:rsidR="00951229" w:rsidRDefault="00951229"/>
    <w:sectPr w:rsidR="00951229" w:rsidSect="00951229">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5EBB" w:rsidRDefault="00165EBB" w:rsidP="00276B9C">
      <w:r>
        <w:separator/>
      </w:r>
    </w:p>
  </w:endnote>
  <w:endnote w:type="continuationSeparator" w:id="0">
    <w:p w:rsidR="00165EBB" w:rsidRDefault="00165EBB" w:rsidP="00276B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9C" w:rsidRDefault="00276B9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9C" w:rsidRDefault="00276B9C">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Pr="00276B9C">
        <w:rPr>
          <w:rFonts w:asciiTheme="majorHAnsi" w:hAnsiTheme="majorHAnsi"/>
          <w:noProof/>
        </w:rPr>
        <w:t>1</w:t>
      </w:r>
    </w:fldSimple>
  </w:p>
  <w:p w:rsidR="00276B9C" w:rsidRDefault="00276B9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9C" w:rsidRDefault="00276B9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5EBB" w:rsidRDefault="00165EBB" w:rsidP="00276B9C">
      <w:r>
        <w:separator/>
      </w:r>
    </w:p>
  </w:footnote>
  <w:footnote w:type="continuationSeparator" w:id="0">
    <w:p w:rsidR="00165EBB" w:rsidRDefault="00165EBB" w:rsidP="00276B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9C" w:rsidRDefault="00276B9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9C" w:rsidRDefault="00276B9C">
    <w:pPr>
      <w:pStyle w:val="Header"/>
    </w:pPr>
    <w:r>
      <w:t>Current Event</w:t>
    </w:r>
    <w:r>
      <w:ptab w:relativeTo="margin" w:alignment="center" w:leader="none"/>
    </w:r>
    <w:r>
      <w:t>Subject: OSHA</w:t>
    </w:r>
    <w:r>
      <w:ptab w:relativeTo="margin" w:alignment="right" w:leader="none"/>
    </w:r>
    <w:r>
      <w:t>BE Week 10</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B9C" w:rsidRDefault="00276B9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3B75F2"/>
    <w:multiLevelType w:val="multilevel"/>
    <w:tmpl w:val="E94A4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6B9C"/>
    <w:rsid w:val="00165EBB"/>
    <w:rsid w:val="00276B9C"/>
    <w:rsid w:val="003B106C"/>
    <w:rsid w:val="009512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B9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6B9C"/>
    <w:rPr>
      <w:color w:val="0000FF"/>
      <w:u w:val="single"/>
    </w:rPr>
  </w:style>
  <w:style w:type="paragraph" w:styleId="NormalWeb">
    <w:name w:val="Normal (Web)"/>
    <w:basedOn w:val="Normal"/>
    <w:uiPriority w:val="99"/>
    <w:unhideWhenUsed/>
    <w:rsid w:val="00276B9C"/>
    <w:pPr>
      <w:spacing w:before="100" w:beforeAutospacing="1" w:after="100" w:afterAutospacing="1"/>
    </w:pPr>
  </w:style>
  <w:style w:type="paragraph" w:styleId="Header">
    <w:name w:val="header"/>
    <w:basedOn w:val="Normal"/>
    <w:link w:val="HeaderChar"/>
    <w:uiPriority w:val="99"/>
    <w:semiHidden/>
    <w:unhideWhenUsed/>
    <w:rsid w:val="00276B9C"/>
    <w:pPr>
      <w:tabs>
        <w:tab w:val="center" w:pos="4680"/>
        <w:tab w:val="right" w:pos="9360"/>
      </w:tabs>
    </w:pPr>
  </w:style>
  <w:style w:type="character" w:customStyle="1" w:styleId="HeaderChar">
    <w:name w:val="Header Char"/>
    <w:basedOn w:val="DefaultParagraphFont"/>
    <w:link w:val="Header"/>
    <w:uiPriority w:val="99"/>
    <w:semiHidden/>
    <w:rsid w:val="00276B9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76B9C"/>
    <w:pPr>
      <w:tabs>
        <w:tab w:val="center" w:pos="4680"/>
        <w:tab w:val="right" w:pos="9360"/>
      </w:tabs>
    </w:pPr>
  </w:style>
  <w:style w:type="character" w:customStyle="1" w:styleId="FooterChar">
    <w:name w:val="Footer Char"/>
    <w:basedOn w:val="DefaultParagraphFont"/>
    <w:link w:val="Footer"/>
    <w:uiPriority w:val="99"/>
    <w:rsid w:val="00276B9C"/>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6B9C"/>
    <w:rPr>
      <w:rFonts w:ascii="Tahoma" w:hAnsi="Tahoma" w:cs="Tahoma"/>
      <w:sz w:val="16"/>
      <w:szCs w:val="16"/>
    </w:rPr>
  </w:style>
  <w:style w:type="character" w:customStyle="1" w:styleId="BalloonTextChar">
    <w:name w:val="Balloon Text Char"/>
    <w:basedOn w:val="DefaultParagraphFont"/>
    <w:link w:val="BalloonText"/>
    <w:uiPriority w:val="99"/>
    <w:semiHidden/>
    <w:rsid w:val="00276B9C"/>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Occupational_Safety_and_Health_Act" TargetMode="External"/><Relationship Id="rId13" Type="http://schemas.openxmlformats.org/officeDocument/2006/relationships/hyperlink" Target="http://en.wikipedia.org/wiki/American_Conference_of_Governmental_Industrial_Hygienists" TargetMode="External"/><Relationship Id="rId18" Type="http://schemas.openxmlformats.org/officeDocument/2006/relationships/hyperlink" Target="http://en.wikipedia.org/wiki/George_W._Bush"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en.wikipedia.org/wiki/United_States_Postal_Service" TargetMode="External"/><Relationship Id="rId7" Type="http://schemas.openxmlformats.org/officeDocument/2006/relationships/hyperlink" Target="http://en.wikipedia.org/wiki/United_States_Department_of_Labor" TargetMode="External"/><Relationship Id="rId12" Type="http://schemas.openxmlformats.org/officeDocument/2006/relationships/hyperlink" Target="http://en.wikipedia.org/wiki/Standards_organizations" TargetMode="External"/><Relationship Id="rId17" Type="http://schemas.openxmlformats.org/officeDocument/2006/relationships/hyperlink" Target="http://en.wikipedia.org/wiki/Congressional_Review_Act"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en.wikipedia.org/wiki/United_States_Congress" TargetMode="External"/><Relationship Id="rId20" Type="http://schemas.openxmlformats.org/officeDocument/2006/relationships/hyperlink" Target="http://en.wikipedia.org/wiki/Mine_Safety_and_Health_Administration"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Permissible_exposure_limit" TargetMode="External"/><Relationship Id="rId24" Type="http://schemas.openxmlformats.org/officeDocument/2006/relationships/hyperlink" Target="http://en.wikipedia.org/wiki/Dodd-Frank_Wall_Street_Reform_and_Consumer_Protection_Act"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en.wikipedia.org/wiki/Ergonomics" TargetMode="External"/><Relationship Id="rId23" Type="http://schemas.openxmlformats.org/officeDocument/2006/relationships/hyperlink" Target="http://en.wikipedia.org/wiki/Whistleblower_law" TargetMode="External"/><Relationship Id="rId28" Type="http://schemas.openxmlformats.org/officeDocument/2006/relationships/footer" Target="footer2.xml"/><Relationship Id="rId10" Type="http://schemas.openxmlformats.org/officeDocument/2006/relationships/hyperlink" Target="http://en.wikipedia.org/wiki/David_Michaels_(epidemiologist)" TargetMode="External"/><Relationship Id="rId19" Type="http://schemas.openxmlformats.org/officeDocument/2006/relationships/hyperlink" Target="http://en.wikipedia.org/wiki/AFL%E2%80%93CIO"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n.wikipedia.org/wiki/Whistleblower" TargetMode="External"/><Relationship Id="rId14" Type="http://schemas.openxmlformats.org/officeDocument/2006/relationships/hyperlink" Target="http://en.wikipedia.org/wiki/Rulemaking" TargetMode="External"/><Relationship Id="rId22" Type="http://schemas.openxmlformats.org/officeDocument/2006/relationships/hyperlink" Target="http://en.wikipedia.org/wiki/Federal_Aviation_Administration"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999</Words>
  <Characters>5697</Characters>
  <Application>Microsoft Office Word</Application>
  <DocSecurity>0</DocSecurity>
  <Lines>47</Lines>
  <Paragraphs>13</Paragraphs>
  <ScaleCrop>false</ScaleCrop>
  <Company/>
  <LinksUpToDate>false</LinksUpToDate>
  <CharactersWithSpaces>6683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higgins</dc:creator>
  <cp:lastModifiedBy>nina higgins</cp:lastModifiedBy>
  <cp:revision>1</cp:revision>
  <dcterms:created xsi:type="dcterms:W3CDTF">2013-04-23T14:04:00Z</dcterms:created>
  <dcterms:modified xsi:type="dcterms:W3CDTF">2013-04-23T14:08:00Z</dcterms:modified>
</cp:coreProperties>
</file>